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F4" w:rsidRPr="003F2964" w:rsidRDefault="00D24109" w:rsidP="003F2964">
      <w:pPr>
        <w:spacing w:line="276" w:lineRule="auto"/>
        <w:jc w:val="center"/>
        <w:rPr>
          <w:b/>
          <w:szCs w:val="24"/>
        </w:rPr>
      </w:pPr>
      <w:r w:rsidRPr="003F2964">
        <w:rPr>
          <w:b/>
          <w:szCs w:val="24"/>
        </w:rPr>
        <w:t>Анализ выполнения</w:t>
      </w:r>
      <w:r w:rsidR="00CB3A65" w:rsidRPr="003F2964">
        <w:rPr>
          <w:b/>
          <w:szCs w:val="24"/>
        </w:rPr>
        <w:t xml:space="preserve"> плана</w:t>
      </w:r>
      <w:r w:rsidRPr="003F2964">
        <w:rPr>
          <w:b/>
          <w:szCs w:val="24"/>
        </w:rPr>
        <w:t>-графика</w:t>
      </w:r>
      <w:r w:rsidR="00CB3A65" w:rsidRPr="003F2964">
        <w:rPr>
          <w:b/>
          <w:szCs w:val="24"/>
        </w:rPr>
        <w:t xml:space="preserve"> </w:t>
      </w:r>
      <w:r w:rsidR="005C0DF4" w:rsidRPr="003F2964">
        <w:rPr>
          <w:b/>
          <w:szCs w:val="24"/>
        </w:rPr>
        <w:t>аттестации педагогических работников</w:t>
      </w:r>
    </w:p>
    <w:p w:rsidR="005C0DF4" w:rsidRPr="003F2964" w:rsidRDefault="00CB3A65" w:rsidP="003F2964">
      <w:pPr>
        <w:spacing w:line="276" w:lineRule="auto"/>
        <w:jc w:val="center"/>
        <w:rPr>
          <w:b/>
          <w:szCs w:val="24"/>
        </w:rPr>
      </w:pPr>
      <w:r w:rsidRPr="003F2964">
        <w:rPr>
          <w:b/>
          <w:szCs w:val="24"/>
        </w:rPr>
        <w:t>МБОУ «</w:t>
      </w:r>
      <w:proofErr w:type="spellStart"/>
      <w:r w:rsidRPr="003F2964">
        <w:rPr>
          <w:b/>
          <w:szCs w:val="24"/>
        </w:rPr>
        <w:t>Саглынская</w:t>
      </w:r>
      <w:proofErr w:type="spellEnd"/>
      <w:r w:rsidRPr="003F2964">
        <w:rPr>
          <w:b/>
          <w:szCs w:val="24"/>
        </w:rPr>
        <w:t xml:space="preserve"> СОШ </w:t>
      </w:r>
      <w:proofErr w:type="spellStart"/>
      <w:r w:rsidRPr="003F2964">
        <w:rPr>
          <w:b/>
          <w:szCs w:val="24"/>
        </w:rPr>
        <w:t>Овюрского</w:t>
      </w:r>
      <w:proofErr w:type="spellEnd"/>
      <w:r w:rsidRPr="003F2964">
        <w:rPr>
          <w:b/>
          <w:szCs w:val="24"/>
        </w:rPr>
        <w:t xml:space="preserve"> </w:t>
      </w:r>
      <w:proofErr w:type="spellStart"/>
      <w:r w:rsidRPr="003F2964">
        <w:rPr>
          <w:b/>
          <w:szCs w:val="24"/>
        </w:rPr>
        <w:t>кожууна</w:t>
      </w:r>
      <w:proofErr w:type="spellEnd"/>
      <w:r w:rsidRPr="003F2964">
        <w:rPr>
          <w:b/>
          <w:szCs w:val="24"/>
        </w:rPr>
        <w:t>»</w:t>
      </w:r>
      <w:r w:rsidR="005C0DF4" w:rsidRPr="003F2964">
        <w:rPr>
          <w:b/>
          <w:szCs w:val="24"/>
        </w:rPr>
        <w:t xml:space="preserve"> за 2023-2024 учебный год</w:t>
      </w:r>
    </w:p>
    <w:p w:rsidR="005C0DF4" w:rsidRPr="003F2964" w:rsidRDefault="005C0DF4" w:rsidP="003F2964">
      <w:pPr>
        <w:spacing w:line="276" w:lineRule="auto"/>
        <w:ind w:firstLine="708"/>
        <w:jc w:val="both"/>
        <w:rPr>
          <w:szCs w:val="24"/>
        </w:rPr>
      </w:pPr>
    </w:p>
    <w:p w:rsidR="00D24109" w:rsidRPr="003F2964" w:rsidRDefault="00D24109" w:rsidP="003F2964">
      <w:pPr>
        <w:spacing w:line="276" w:lineRule="auto"/>
        <w:ind w:firstLine="708"/>
        <w:rPr>
          <w:szCs w:val="24"/>
        </w:rPr>
      </w:pPr>
      <w:r w:rsidRPr="003F2964">
        <w:rPr>
          <w:szCs w:val="24"/>
        </w:rPr>
        <w:t>Аттестация педагогических работников МБОУ «</w:t>
      </w:r>
      <w:proofErr w:type="spellStart"/>
      <w:r w:rsidRPr="003F2964">
        <w:rPr>
          <w:szCs w:val="24"/>
        </w:rPr>
        <w:t>Саглынская</w:t>
      </w:r>
      <w:proofErr w:type="spellEnd"/>
      <w:r w:rsidRPr="003F2964">
        <w:rPr>
          <w:szCs w:val="24"/>
        </w:rPr>
        <w:t xml:space="preserve"> СОШ </w:t>
      </w:r>
      <w:proofErr w:type="spellStart"/>
      <w:r w:rsidRPr="003F2964">
        <w:rPr>
          <w:szCs w:val="24"/>
        </w:rPr>
        <w:t>Овюрского</w:t>
      </w:r>
      <w:proofErr w:type="spellEnd"/>
      <w:r w:rsidRPr="003F2964">
        <w:rPr>
          <w:szCs w:val="24"/>
        </w:rPr>
        <w:t xml:space="preserve"> </w:t>
      </w:r>
      <w:proofErr w:type="spellStart"/>
      <w:r w:rsidRPr="003F2964">
        <w:rPr>
          <w:szCs w:val="24"/>
        </w:rPr>
        <w:t>кожууна</w:t>
      </w:r>
      <w:proofErr w:type="spellEnd"/>
      <w:r w:rsidRPr="003F2964">
        <w:rPr>
          <w:szCs w:val="24"/>
        </w:rPr>
        <w:t xml:space="preserve">» за 2023-2024 учебный год осуществлялась в соответствии с действующими федеральными и региональными нормативными документами. В целях эффективности организации аттестации педагогических работников </w:t>
      </w:r>
      <w:r w:rsidRPr="003F2964">
        <w:rPr>
          <w:szCs w:val="24"/>
        </w:rPr>
        <w:t xml:space="preserve">аттестационной комиссией </w:t>
      </w:r>
      <w:r w:rsidRPr="003F2964">
        <w:rPr>
          <w:szCs w:val="24"/>
        </w:rPr>
        <w:t xml:space="preserve"> МБОУ «</w:t>
      </w:r>
      <w:proofErr w:type="spellStart"/>
      <w:r w:rsidRPr="003F2964">
        <w:rPr>
          <w:szCs w:val="24"/>
        </w:rPr>
        <w:t>Саглынская</w:t>
      </w:r>
      <w:proofErr w:type="spellEnd"/>
      <w:r w:rsidRPr="003F2964">
        <w:rPr>
          <w:szCs w:val="24"/>
        </w:rPr>
        <w:t xml:space="preserve"> СОШ </w:t>
      </w:r>
      <w:proofErr w:type="spellStart"/>
      <w:r w:rsidRPr="003F2964">
        <w:rPr>
          <w:szCs w:val="24"/>
        </w:rPr>
        <w:t>Овюрского</w:t>
      </w:r>
      <w:proofErr w:type="spellEnd"/>
      <w:r w:rsidRPr="003F2964">
        <w:rPr>
          <w:szCs w:val="24"/>
        </w:rPr>
        <w:t xml:space="preserve"> </w:t>
      </w:r>
      <w:proofErr w:type="spellStart"/>
      <w:r w:rsidRPr="003F2964">
        <w:rPr>
          <w:szCs w:val="24"/>
        </w:rPr>
        <w:t>кожууна</w:t>
      </w:r>
      <w:proofErr w:type="spellEnd"/>
      <w:r w:rsidRPr="003F2964">
        <w:rPr>
          <w:szCs w:val="24"/>
        </w:rPr>
        <w:t>» была проведен</w:t>
      </w:r>
      <w:r w:rsidRPr="003F2964">
        <w:rPr>
          <w:szCs w:val="24"/>
        </w:rPr>
        <w:t>а следующая работа: подготовлено и проведено совещание</w:t>
      </w:r>
      <w:r w:rsidRPr="003F2964">
        <w:rPr>
          <w:szCs w:val="24"/>
        </w:rPr>
        <w:t xml:space="preserve"> по изучению региональных документов по аттестации педагогических работников образовательных организаций с </w:t>
      </w:r>
      <w:r w:rsidRPr="003F2964">
        <w:rPr>
          <w:szCs w:val="24"/>
        </w:rPr>
        <w:t xml:space="preserve">аттестующими </w:t>
      </w:r>
      <w:r w:rsidRPr="003F2964">
        <w:rPr>
          <w:szCs w:val="24"/>
        </w:rPr>
        <w:t xml:space="preserve">работниками, ответственными за организацию аттестации, </w:t>
      </w:r>
      <w:r w:rsidRPr="003F2964">
        <w:rPr>
          <w:szCs w:val="24"/>
        </w:rPr>
        <w:t>по теме</w:t>
      </w:r>
      <w:r w:rsidRPr="003F2964">
        <w:rPr>
          <w:szCs w:val="24"/>
        </w:rPr>
        <w:t xml:space="preserve">: «Система работы ОО по организации аттестации педагогических работников в </w:t>
      </w:r>
      <w:proofErr w:type="spellStart"/>
      <w:r w:rsidRPr="003F2964">
        <w:rPr>
          <w:szCs w:val="24"/>
        </w:rPr>
        <w:t>межаттестационный</w:t>
      </w:r>
      <w:proofErr w:type="spellEnd"/>
      <w:r w:rsidRPr="003F2964">
        <w:rPr>
          <w:szCs w:val="24"/>
        </w:rPr>
        <w:t xml:space="preserve"> период» , «Педагогическое портфолио как инструмент оценивания профессиональной компетентности и эффективной деятельности педагога»</w:t>
      </w:r>
      <w:r w:rsidRPr="003F2964">
        <w:rPr>
          <w:szCs w:val="24"/>
        </w:rPr>
        <w:t>.</w:t>
      </w:r>
      <w:r w:rsidRPr="003F2964">
        <w:rPr>
          <w:szCs w:val="24"/>
        </w:rPr>
        <w:t xml:space="preserve"> Подготовлены и проведены обучающие, практические семинары с ответственны</w:t>
      </w:r>
      <w:r w:rsidRPr="003F2964">
        <w:rPr>
          <w:szCs w:val="24"/>
        </w:rPr>
        <w:t>ми за организацию аттестации ОО</w:t>
      </w:r>
      <w:r w:rsidRPr="003F2964">
        <w:rPr>
          <w:szCs w:val="24"/>
        </w:rPr>
        <w:t xml:space="preserve">. Вопросы аттестации регулярно выносились на заседания методических объединений, проблемных групп учителей-предметников в течение всего учебного года. Информационное обеспечение педагогических работников образовательных организаций по вопросам аттестации осуществлялось через размещение информации по аттестации на сайте </w:t>
      </w:r>
      <w:r w:rsidRPr="003F2964">
        <w:rPr>
          <w:szCs w:val="24"/>
        </w:rPr>
        <w:t xml:space="preserve">школы. </w:t>
      </w:r>
      <w:r w:rsidRPr="003F2964">
        <w:rPr>
          <w:szCs w:val="24"/>
        </w:rPr>
        <w:t xml:space="preserve">Итогом такой целенаправленной работы стало выполнение основных задач аттестации - повышения уровня квалификации педагогических работников, их профессионального и личностного роста. </w:t>
      </w:r>
    </w:p>
    <w:p w:rsidR="005C0DF4" w:rsidRPr="003F2964" w:rsidRDefault="005C0DF4" w:rsidP="003F2964">
      <w:pPr>
        <w:spacing w:line="276" w:lineRule="auto"/>
        <w:ind w:firstLine="709"/>
        <w:jc w:val="both"/>
        <w:rPr>
          <w:szCs w:val="24"/>
        </w:rPr>
      </w:pPr>
    </w:p>
    <w:tbl>
      <w:tblPr>
        <w:tblStyle w:val="a7"/>
        <w:tblW w:w="6943" w:type="dxa"/>
        <w:tblInd w:w="0" w:type="dxa"/>
        <w:tblLook w:val="04A0" w:firstRow="1" w:lastRow="0" w:firstColumn="1" w:lastColumn="0" w:noHBand="0" w:noVBand="1"/>
      </w:tblPr>
      <w:tblGrid>
        <w:gridCol w:w="3227"/>
        <w:gridCol w:w="1858"/>
        <w:gridCol w:w="1858"/>
      </w:tblGrid>
      <w:tr w:rsidR="005C0DF4" w:rsidRPr="003F2964" w:rsidTr="005C0DF4">
        <w:tc>
          <w:tcPr>
            <w:tcW w:w="3227"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jc w:val="center"/>
              <w:rPr>
                <w:b/>
                <w:color w:val="000000"/>
                <w:szCs w:val="24"/>
              </w:rPr>
            </w:pPr>
            <w:r w:rsidRPr="003F2964">
              <w:rPr>
                <w:b/>
                <w:color w:val="000000"/>
                <w:szCs w:val="24"/>
              </w:rPr>
              <w:t xml:space="preserve">Аттестованы на </w:t>
            </w: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jc w:val="center"/>
              <w:rPr>
                <w:b/>
                <w:color w:val="000000"/>
                <w:szCs w:val="24"/>
              </w:rPr>
            </w:pPr>
            <w:r w:rsidRPr="003F2964">
              <w:rPr>
                <w:b/>
                <w:color w:val="000000"/>
                <w:szCs w:val="24"/>
              </w:rPr>
              <w:t>2022-2023 учебный год</w:t>
            </w: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jc w:val="center"/>
              <w:rPr>
                <w:b/>
                <w:color w:val="000000"/>
                <w:szCs w:val="24"/>
              </w:rPr>
            </w:pPr>
            <w:r w:rsidRPr="003F2964">
              <w:rPr>
                <w:b/>
                <w:color w:val="000000"/>
                <w:szCs w:val="24"/>
              </w:rPr>
              <w:t>2023-2024 учебный год</w:t>
            </w:r>
          </w:p>
        </w:tc>
      </w:tr>
      <w:tr w:rsidR="005C0DF4" w:rsidRPr="003F2964" w:rsidTr="005C0DF4">
        <w:tc>
          <w:tcPr>
            <w:tcW w:w="3227"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rPr>
                <w:color w:val="000000"/>
                <w:szCs w:val="24"/>
              </w:rPr>
            </w:pPr>
            <w:r w:rsidRPr="003F2964">
              <w:rPr>
                <w:color w:val="000000"/>
                <w:szCs w:val="24"/>
              </w:rPr>
              <w:t>Высшая квалификационная категория</w:t>
            </w: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jc w:val="center"/>
              <w:rPr>
                <w:color w:val="000000"/>
                <w:szCs w:val="24"/>
              </w:rPr>
            </w:pP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812657" w:rsidP="003F2964">
            <w:pPr>
              <w:spacing w:line="276" w:lineRule="auto"/>
              <w:jc w:val="center"/>
              <w:rPr>
                <w:color w:val="000000"/>
                <w:szCs w:val="24"/>
              </w:rPr>
            </w:pPr>
            <w:r w:rsidRPr="003F2964">
              <w:rPr>
                <w:color w:val="000000"/>
                <w:szCs w:val="24"/>
              </w:rPr>
              <w:t>2</w:t>
            </w:r>
          </w:p>
        </w:tc>
      </w:tr>
      <w:tr w:rsidR="005C0DF4" w:rsidRPr="003F2964" w:rsidTr="005C0DF4">
        <w:tc>
          <w:tcPr>
            <w:tcW w:w="3227"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rPr>
                <w:color w:val="000000"/>
                <w:szCs w:val="24"/>
              </w:rPr>
            </w:pPr>
            <w:r w:rsidRPr="003F2964">
              <w:rPr>
                <w:color w:val="000000"/>
                <w:szCs w:val="24"/>
              </w:rPr>
              <w:t>Первая квалификационная категория</w:t>
            </w: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812657" w:rsidP="003F2964">
            <w:pPr>
              <w:spacing w:line="276" w:lineRule="auto"/>
              <w:jc w:val="center"/>
              <w:rPr>
                <w:color w:val="000000"/>
                <w:szCs w:val="24"/>
              </w:rPr>
            </w:pPr>
            <w:r w:rsidRPr="003F2964">
              <w:rPr>
                <w:color w:val="000000"/>
                <w:szCs w:val="24"/>
              </w:rPr>
              <w:t>3</w:t>
            </w: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812657" w:rsidP="003F2964">
            <w:pPr>
              <w:spacing w:line="276" w:lineRule="auto"/>
              <w:jc w:val="center"/>
              <w:rPr>
                <w:color w:val="000000"/>
                <w:szCs w:val="24"/>
              </w:rPr>
            </w:pPr>
            <w:r w:rsidRPr="003F2964">
              <w:rPr>
                <w:color w:val="000000"/>
                <w:szCs w:val="24"/>
              </w:rPr>
              <w:t>1</w:t>
            </w:r>
          </w:p>
        </w:tc>
      </w:tr>
      <w:tr w:rsidR="005C0DF4" w:rsidRPr="003F2964" w:rsidTr="005C0DF4">
        <w:tc>
          <w:tcPr>
            <w:tcW w:w="3227"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rPr>
                <w:color w:val="000000"/>
                <w:szCs w:val="24"/>
              </w:rPr>
            </w:pPr>
            <w:r w:rsidRPr="003F2964">
              <w:rPr>
                <w:color w:val="000000"/>
                <w:szCs w:val="24"/>
              </w:rPr>
              <w:t>Отказано в присвоении КК</w:t>
            </w: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5C0DF4" w:rsidP="003F2964">
            <w:pPr>
              <w:spacing w:line="276" w:lineRule="auto"/>
              <w:jc w:val="center"/>
              <w:rPr>
                <w:color w:val="000000"/>
                <w:szCs w:val="24"/>
              </w:rPr>
            </w:pPr>
          </w:p>
        </w:tc>
        <w:tc>
          <w:tcPr>
            <w:tcW w:w="1858" w:type="dxa"/>
            <w:tcBorders>
              <w:top w:val="single" w:sz="4" w:space="0" w:color="auto"/>
              <w:left w:val="single" w:sz="4" w:space="0" w:color="auto"/>
              <w:bottom w:val="single" w:sz="4" w:space="0" w:color="auto"/>
              <w:right w:val="single" w:sz="4" w:space="0" w:color="auto"/>
            </w:tcBorders>
            <w:hideMark/>
          </w:tcPr>
          <w:p w:rsidR="005C0DF4" w:rsidRPr="003F2964" w:rsidRDefault="00812657" w:rsidP="003F2964">
            <w:pPr>
              <w:spacing w:line="276" w:lineRule="auto"/>
              <w:jc w:val="center"/>
              <w:rPr>
                <w:color w:val="000000"/>
                <w:szCs w:val="24"/>
              </w:rPr>
            </w:pPr>
            <w:r w:rsidRPr="003F2964">
              <w:rPr>
                <w:color w:val="000000"/>
                <w:szCs w:val="24"/>
              </w:rPr>
              <w:t>2</w:t>
            </w:r>
          </w:p>
        </w:tc>
      </w:tr>
    </w:tbl>
    <w:p w:rsidR="005C0DF4" w:rsidRPr="003F2964" w:rsidRDefault="005C0DF4" w:rsidP="003F2964">
      <w:pPr>
        <w:spacing w:line="276" w:lineRule="auto"/>
        <w:ind w:firstLine="709"/>
        <w:jc w:val="both"/>
        <w:rPr>
          <w:color w:val="000000"/>
          <w:szCs w:val="24"/>
        </w:rPr>
      </w:pPr>
    </w:p>
    <w:tbl>
      <w:tblPr>
        <w:tblStyle w:val="a7"/>
        <w:tblW w:w="9351" w:type="dxa"/>
        <w:tblInd w:w="0" w:type="dxa"/>
        <w:tblLayout w:type="fixed"/>
        <w:tblLook w:val="04A0" w:firstRow="1" w:lastRow="0" w:firstColumn="1" w:lastColumn="0" w:noHBand="0" w:noVBand="1"/>
      </w:tblPr>
      <w:tblGrid>
        <w:gridCol w:w="2531"/>
        <w:gridCol w:w="1435"/>
        <w:gridCol w:w="1274"/>
        <w:gridCol w:w="996"/>
        <w:gridCol w:w="1556"/>
        <w:gridCol w:w="1559"/>
      </w:tblGrid>
      <w:tr w:rsidR="003F2964" w:rsidRPr="003F2964" w:rsidTr="003F2964">
        <w:tc>
          <w:tcPr>
            <w:tcW w:w="2531"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b/>
                <w:color w:val="000000"/>
                <w:szCs w:val="24"/>
              </w:rPr>
            </w:pPr>
          </w:p>
        </w:tc>
        <w:tc>
          <w:tcPr>
            <w:tcW w:w="1435"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Подлежащих аттестации</w:t>
            </w:r>
          </w:p>
        </w:tc>
        <w:tc>
          <w:tcPr>
            <w:tcW w:w="1274"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Подали заявление</w:t>
            </w:r>
          </w:p>
        </w:tc>
        <w:tc>
          <w:tcPr>
            <w:tcW w:w="996"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аттестовано</w:t>
            </w:r>
          </w:p>
        </w:tc>
        <w:tc>
          <w:tcPr>
            <w:tcW w:w="1556"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Заявление на отказ</w:t>
            </w:r>
          </w:p>
        </w:tc>
        <w:tc>
          <w:tcPr>
            <w:tcW w:w="1559"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Заявление на перенос</w:t>
            </w:r>
          </w:p>
        </w:tc>
      </w:tr>
      <w:tr w:rsidR="003F2964" w:rsidRPr="003F2964" w:rsidTr="003F2964">
        <w:tc>
          <w:tcPr>
            <w:tcW w:w="2531"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 xml:space="preserve">2023-2024 </w:t>
            </w:r>
            <w:proofErr w:type="spellStart"/>
            <w:r w:rsidRPr="003F2964">
              <w:rPr>
                <w:color w:val="000000"/>
                <w:szCs w:val="24"/>
              </w:rPr>
              <w:t>уч.г</w:t>
            </w:r>
            <w:proofErr w:type="spellEnd"/>
            <w:r w:rsidRPr="003F2964">
              <w:rPr>
                <w:color w:val="000000"/>
                <w:szCs w:val="24"/>
              </w:rPr>
              <w:t>.</w:t>
            </w:r>
          </w:p>
        </w:tc>
        <w:tc>
          <w:tcPr>
            <w:tcW w:w="1435"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5</w:t>
            </w:r>
          </w:p>
        </w:tc>
        <w:tc>
          <w:tcPr>
            <w:tcW w:w="1274"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3</w:t>
            </w:r>
          </w:p>
        </w:tc>
        <w:tc>
          <w:tcPr>
            <w:tcW w:w="996"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3</w:t>
            </w:r>
          </w:p>
        </w:tc>
        <w:tc>
          <w:tcPr>
            <w:tcW w:w="1556"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3F2964" w:rsidRPr="003F2964" w:rsidRDefault="003F2964" w:rsidP="003F2964">
            <w:pPr>
              <w:spacing w:line="276" w:lineRule="auto"/>
              <w:jc w:val="center"/>
              <w:rPr>
                <w:color w:val="000000"/>
                <w:szCs w:val="24"/>
              </w:rPr>
            </w:pPr>
            <w:r w:rsidRPr="003F2964">
              <w:rPr>
                <w:color w:val="000000"/>
                <w:szCs w:val="24"/>
              </w:rPr>
              <w:t>-</w:t>
            </w:r>
          </w:p>
        </w:tc>
      </w:tr>
    </w:tbl>
    <w:p w:rsidR="005C0DF4" w:rsidRPr="003F2964" w:rsidRDefault="005C0DF4" w:rsidP="003F2964">
      <w:pPr>
        <w:spacing w:line="276" w:lineRule="auto"/>
        <w:ind w:firstLine="709"/>
        <w:jc w:val="both"/>
        <w:rPr>
          <w:color w:val="000000"/>
          <w:szCs w:val="24"/>
        </w:rPr>
      </w:pPr>
    </w:p>
    <w:p w:rsidR="005C0DF4" w:rsidRPr="003F2964" w:rsidRDefault="005C0DF4" w:rsidP="003F2964">
      <w:pPr>
        <w:spacing w:line="276" w:lineRule="auto"/>
        <w:ind w:firstLine="708"/>
        <w:jc w:val="both"/>
        <w:rPr>
          <w:szCs w:val="24"/>
        </w:rPr>
      </w:pPr>
      <w:r w:rsidRPr="003F2964">
        <w:rPr>
          <w:color w:val="000000"/>
          <w:szCs w:val="24"/>
        </w:rPr>
        <w:t>Остается актуальной деятельность по подготовке к атт</w:t>
      </w:r>
      <w:bookmarkStart w:id="0" w:name="_GoBack"/>
      <w:bookmarkEnd w:id="0"/>
      <w:r w:rsidRPr="003F2964">
        <w:rPr>
          <w:color w:val="000000"/>
          <w:szCs w:val="24"/>
        </w:rPr>
        <w:t xml:space="preserve">естации и повышению квалификации педагогических работников через привлечение педагогов к участию в форумах, семинарах, круглых столах, конкурсах, конференциях, в которых педагоги могут обобщить результаты деятельности в </w:t>
      </w:r>
      <w:proofErr w:type="spellStart"/>
      <w:r w:rsidRPr="003F2964">
        <w:rPr>
          <w:color w:val="000000"/>
          <w:szCs w:val="24"/>
        </w:rPr>
        <w:t>межаттестационный</w:t>
      </w:r>
      <w:proofErr w:type="spellEnd"/>
      <w:r w:rsidRPr="003F2964">
        <w:rPr>
          <w:color w:val="000000"/>
          <w:szCs w:val="24"/>
        </w:rPr>
        <w:t xml:space="preserve"> период и найти новые направления собственного профессионального развития.</w:t>
      </w:r>
      <w:r w:rsidRPr="003F2964">
        <w:rPr>
          <w:szCs w:val="24"/>
        </w:rPr>
        <w:t xml:space="preserve"> </w:t>
      </w:r>
    </w:p>
    <w:p w:rsidR="005C0DF4" w:rsidRPr="003F2964" w:rsidRDefault="005C0DF4" w:rsidP="003F2964">
      <w:pPr>
        <w:pStyle w:val="a3"/>
        <w:spacing w:before="0" w:beforeAutospacing="0" w:after="0" w:afterAutospacing="0" w:line="276" w:lineRule="auto"/>
        <w:ind w:firstLine="709"/>
        <w:jc w:val="both"/>
      </w:pPr>
      <w:r w:rsidRPr="003F2964">
        <w:t xml:space="preserve">В целом педагоги оценивают аттестацию как сложную процедуру, имеющую больше недостатков, чем достоинств. Для успешного прохождения процедуры аттестации, профессионального развития педагогу необходимо иметь довольно весомую базу методических материалов, соответствующую требованиям, соответствующим ФГОС. </w:t>
      </w:r>
    </w:p>
    <w:p w:rsidR="005C0DF4" w:rsidRPr="003F2964" w:rsidRDefault="005C0DF4" w:rsidP="003F2964">
      <w:pPr>
        <w:spacing w:line="276" w:lineRule="auto"/>
        <w:rPr>
          <w:szCs w:val="24"/>
        </w:rPr>
      </w:pPr>
    </w:p>
    <w:p w:rsidR="00812657" w:rsidRPr="003F2964" w:rsidRDefault="00812657" w:rsidP="003F2964">
      <w:pPr>
        <w:spacing w:line="276" w:lineRule="auto"/>
        <w:rPr>
          <w:szCs w:val="24"/>
        </w:rPr>
      </w:pPr>
      <w:r w:rsidRPr="003F2964">
        <w:rPr>
          <w:szCs w:val="24"/>
        </w:rPr>
        <w:t xml:space="preserve">Рекомендации </w:t>
      </w:r>
      <w:r w:rsidRPr="003F2964">
        <w:rPr>
          <w:szCs w:val="24"/>
        </w:rPr>
        <w:t xml:space="preserve">к </w:t>
      </w:r>
      <w:r w:rsidRPr="003F2964">
        <w:rPr>
          <w:szCs w:val="24"/>
        </w:rPr>
        <w:t xml:space="preserve">аттестационной комиссии школы на следующий учебный год: </w:t>
      </w:r>
    </w:p>
    <w:p w:rsidR="00812657" w:rsidRPr="003F2964" w:rsidRDefault="00812657" w:rsidP="003F2964">
      <w:pPr>
        <w:spacing w:line="276" w:lineRule="auto"/>
        <w:rPr>
          <w:szCs w:val="24"/>
        </w:rPr>
      </w:pPr>
      <w:r w:rsidRPr="003F2964">
        <w:rPr>
          <w:szCs w:val="24"/>
        </w:rPr>
        <w:t>1. Продолжить грамотную и успешную работу по организации и проведению аттестации педагогических работников.</w:t>
      </w:r>
    </w:p>
    <w:p w:rsidR="00812657" w:rsidRPr="003F2964" w:rsidRDefault="00812657" w:rsidP="003F2964">
      <w:pPr>
        <w:spacing w:line="276" w:lineRule="auto"/>
        <w:rPr>
          <w:szCs w:val="24"/>
        </w:rPr>
      </w:pPr>
      <w:r w:rsidRPr="003F2964">
        <w:rPr>
          <w:szCs w:val="24"/>
        </w:rPr>
        <w:t xml:space="preserve"> 2.Организовать знакомство педагогов с федеральными и региональными документами по аттестации педагогических работников, своевременно информировать о всевозможных изменениях в порядке аттестации. </w:t>
      </w:r>
    </w:p>
    <w:p w:rsidR="00812657" w:rsidRPr="003F2964" w:rsidRDefault="00812657" w:rsidP="003F2964">
      <w:pPr>
        <w:spacing w:line="276" w:lineRule="auto"/>
        <w:rPr>
          <w:szCs w:val="24"/>
        </w:rPr>
      </w:pPr>
      <w:r w:rsidRPr="003F2964">
        <w:rPr>
          <w:szCs w:val="24"/>
        </w:rPr>
        <w:t xml:space="preserve">3.Организовать индивидуальную работу с педагогами, не имеющими квалификационной категории, с целью прохождения ими аттестации в следующем учебном году. 4.Организовать работу по оформлению портфолио учителя с целью повышения объективности деятельности педагогов. </w:t>
      </w:r>
    </w:p>
    <w:p w:rsidR="00812657" w:rsidRPr="003F2964" w:rsidRDefault="00812657" w:rsidP="003F2964">
      <w:pPr>
        <w:spacing w:line="276" w:lineRule="auto"/>
        <w:rPr>
          <w:szCs w:val="24"/>
        </w:rPr>
      </w:pPr>
      <w:r w:rsidRPr="003F2964">
        <w:rPr>
          <w:szCs w:val="24"/>
        </w:rPr>
        <w:t>5.Активизировать участие педагогов в профессиональных конкурсах, в научно-исследовательской деятельности, в подготовке школьников к олимпиадам, чемпионатам и конкурсам разного уровня</w:t>
      </w:r>
    </w:p>
    <w:p w:rsidR="005C0DF4" w:rsidRPr="003F2964" w:rsidRDefault="005C0DF4" w:rsidP="003F2964">
      <w:pPr>
        <w:pStyle w:val="a5"/>
        <w:spacing w:line="276" w:lineRule="auto"/>
        <w:ind w:firstLine="360"/>
        <w:rPr>
          <w:rFonts w:ascii="Times New Roman" w:hAnsi="Times New Roman" w:cs="Times New Roman"/>
          <w:sz w:val="24"/>
          <w:szCs w:val="24"/>
        </w:rPr>
      </w:pPr>
    </w:p>
    <w:p w:rsidR="005C0DF4" w:rsidRPr="003F2964" w:rsidRDefault="005C0DF4" w:rsidP="003F2964">
      <w:pPr>
        <w:pStyle w:val="a5"/>
        <w:spacing w:line="276" w:lineRule="auto"/>
        <w:ind w:firstLine="360"/>
        <w:rPr>
          <w:rFonts w:ascii="Times New Roman" w:hAnsi="Times New Roman" w:cs="Times New Roman"/>
          <w:sz w:val="24"/>
          <w:szCs w:val="24"/>
        </w:rPr>
      </w:pPr>
      <w:r w:rsidRPr="003F2964">
        <w:rPr>
          <w:rFonts w:ascii="Times New Roman" w:hAnsi="Times New Roman" w:cs="Times New Roman"/>
          <w:sz w:val="24"/>
          <w:szCs w:val="24"/>
        </w:rPr>
        <w:t xml:space="preserve">Справка составлена </w:t>
      </w:r>
      <w:r w:rsidR="00812657" w:rsidRPr="003F2964">
        <w:rPr>
          <w:rFonts w:ascii="Times New Roman" w:hAnsi="Times New Roman" w:cs="Times New Roman"/>
          <w:sz w:val="24"/>
          <w:szCs w:val="24"/>
        </w:rPr>
        <w:t xml:space="preserve">методистом </w:t>
      </w:r>
      <w:proofErr w:type="gramStart"/>
      <w:r w:rsidR="00812657" w:rsidRPr="003F2964">
        <w:rPr>
          <w:rFonts w:ascii="Times New Roman" w:hAnsi="Times New Roman" w:cs="Times New Roman"/>
          <w:sz w:val="24"/>
          <w:szCs w:val="24"/>
        </w:rPr>
        <w:t>школы:</w:t>
      </w:r>
      <w:r w:rsidRPr="003F2964">
        <w:rPr>
          <w:rFonts w:ascii="Times New Roman" w:hAnsi="Times New Roman" w:cs="Times New Roman"/>
          <w:sz w:val="24"/>
          <w:szCs w:val="24"/>
        </w:rPr>
        <w:t xml:space="preserve">   </w:t>
      </w:r>
      <w:proofErr w:type="gramEnd"/>
      <w:r w:rsidRPr="003F2964">
        <w:rPr>
          <w:rFonts w:ascii="Times New Roman" w:hAnsi="Times New Roman" w:cs="Times New Roman"/>
          <w:sz w:val="24"/>
          <w:szCs w:val="24"/>
        </w:rPr>
        <w:t xml:space="preserve">               </w:t>
      </w:r>
      <w:r w:rsidR="00812657" w:rsidRPr="003F2964">
        <w:rPr>
          <w:rFonts w:ascii="Times New Roman" w:hAnsi="Times New Roman" w:cs="Times New Roman"/>
          <w:sz w:val="24"/>
          <w:szCs w:val="24"/>
        </w:rPr>
        <w:t xml:space="preserve">      </w:t>
      </w:r>
      <w:r w:rsidRPr="003F2964">
        <w:rPr>
          <w:rFonts w:ascii="Times New Roman" w:hAnsi="Times New Roman" w:cs="Times New Roman"/>
          <w:sz w:val="24"/>
          <w:szCs w:val="24"/>
        </w:rPr>
        <w:t xml:space="preserve">   </w:t>
      </w:r>
      <w:proofErr w:type="spellStart"/>
      <w:r w:rsidR="00812657" w:rsidRPr="003F2964">
        <w:rPr>
          <w:rFonts w:ascii="Times New Roman" w:hAnsi="Times New Roman" w:cs="Times New Roman"/>
          <w:sz w:val="24"/>
          <w:szCs w:val="24"/>
        </w:rPr>
        <w:t>Монгуш</w:t>
      </w:r>
      <w:proofErr w:type="spellEnd"/>
      <w:r w:rsidR="00812657" w:rsidRPr="003F2964">
        <w:rPr>
          <w:rFonts w:ascii="Times New Roman" w:hAnsi="Times New Roman" w:cs="Times New Roman"/>
          <w:sz w:val="24"/>
          <w:szCs w:val="24"/>
        </w:rPr>
        <w:t xml:space="preserve"> К.С.</w:t>
      </w:r>
    </w:p>
    <w:p w:rsidR="005C0DF4" w:rsidRPr="003F2964" w:rsidRDefault="005C0DF4" w:rsidP="003F2964">
      <w:pPr>
        <w:pStyle w:val="a5"/>
        <w:spacing w:line="276" w:lineRule="auto"/>
        <w:rPr>
          <w:rFonts w:ascii="Times New Roman" w:hAnsi="Times New Roman" w:cs="Times New Roman"/>
          <w:sz w:val="24"/>
          <w:szCs w:val="24"/>
        </w:rPr>
      </w:pPr>
    </w:p>
    <w:p w:rsidR="005C0DF4" w:rsidRPr="003F2964" w:rsidRDefault="00812657" w:rsidP="003F2964">
      <w:pPr>
        <w:pStyle w:val="a5"/>
        <w:spacing w:line="276" w:lineRule="auto"/>
        <w:ind w:firstLine="360"/>
        <w:rPr>
          <w:rFonts w:ascii="Times New Roman" w:hAnsi="Times New Roman" w:cs="Times New Roman"/>
          <w:sz w:val="24"/>
          <w:szCs w:val="24"/>
        </w:rPr>
      </w:pPr>
      <w:r w:rsidRPr="003F2964">
        <w:rPr>
          <w:rFonts w:ascii="Times New Roman" w:hAnsi="Times New Roman" w:cs="Times New Roman"/>
          <w:sz w:val="24"/>
          <w:szCs w:val="24"/>
        </w:rPr>
        <w:t>05.09</w:t>
      </w:r>
      <w:r w:rsidR="005C0DF4" w:rsidRPr="003F2964">
        <w:rPr>
          <w:rFonts w:ascii="Times New Roman" w:hAnsi="Times New Roman" w:cs="Times New Roman"/>
          <w:sz w:val="24"/>
          <w:szCs w:val="24"/>
        </w:rPr>
        <w:t>.2024 г</w:t>
      </w:r>
    </w:p>
    <w:p w:rsidR="005C0DF4" w:rsidRPr="003F2964" w:rsidRDefault="005C0DF4" w:rsidP="003F2964">
      <w:pPr>
        <w:widowControl/>
        <w:spacing w:after="200" w:line="276" w:lineRule="auto"/>
        <w:jc w:val="both"/>
        <w:rPr>
          <w:iCs/>
          <w:szCs w:val="24"/>
        </w:rPr>
      </w:pPr>
    </w:p>
    <w:p w:rsidR="005C0DF4" w:rsidRPr="003F2964" w:rsidRDefault="005C0DF4" w:rsidP="003F2964">
      <w:pPr>
        <w:spacing w:line="276" w:lineRule="auto"/>
        <w:rPr>
          <w:szCs w:val="24"/>
        </w:rPr>
      </w:pPr>
    </w:p>
    <w:p w:rsidR="005C0DF4" w:rsidRPr="003F2964" w:rsidRDefault="005C0DF4" w:rsidP="003F2964">
      <w:pPr>
        <w:spacing w:line="276" w:lineRule="auto"/>
        <w:rPr>
          <w:szCs w:val="24"/>
        </w:rPr>
      </w:pPr>
    </w:p>
    <w:p w:rsidR="00AE1527" w:rsidRPr="003F2964" w:rsidRDefault="00AE1527" w:rsidP="003F2964">
      <w:pPr>
        <w:spacing w:line="276" w:lineRule="auto"/>
        <w:rPr>
          <w:szCs w:val="24"/>
        </w:rPr>
      </w:pPr>
    </w:p>
    <w:sectPr w:rsidR="00AE1527" w:rsidRPr="003F2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5CFD"/>
    <w:multiLevelType w:val="multilevel"/>
    <w:tmpl w:val="D5EAF064"/>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E1"/>
    <w:rsid w:val="001062E1"/>
    <w:rsid w:val="003F2964"/>
    <w:rsid w:val="005C0DF4"/>
    <w:rsid w:val="00812657"/>
    <w:rsid w:val="00AE1527"/>
    <w:rsid w:val="00CB3A65"/>
    <w:rsid w:val="00D2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7374"/>
  <w15:chartTrackingRefBased/>
  <w15:docId w15:val="{DF940C2D-04AB-433A-8F70-BCD2A79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DF4"/>
    <w:pPr>
      <w:widowControl w:val="0"/>
      <w:suppressAutoHyphens/>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DF4"/>
    <w:pPr>
      <w:widowControl/>
      <w:suppressAutoHyphens w:val="0"/>
      <w:spacing w:before="100" w:beforeAutospacing="1" w:after="100" w:afterAutospacing="1"/>
    </w:pPr>
    <w:rPr>
      <w:szCs w:val="24"/>
      <w:lang w:eastAsia="ru-RU"/>
    </w:rPr>
  </w:style>
  <w:style w:type="character" w:customStyle="1" w:styleId="a4">
    <w:name w:val="Без интервала Знак"/>
    <w:basedOn w:val="a0"/>
    <w:link w:val="a5"/>
    <w:uiPriority w:val="1"/>
    <w:locked/>
    <w:rsid w:val="005C0DF4"/>
  </w:style>
  <w:style w:type="paragraph" w:styleId="a5">
    <w:name w:val="No Spacing"/>
    <w:link w:val="a4"/>
    <w:uiPriority w:val="1"/>
    <w:qFormat/>
    <w:rsid w:val="005C0DF4"/>
    <w:pPr>
      <w:spacing w:after="0" w:line="240" w:lineRule="auto"/>
    </w:pPr>
  </w:style>
  <w:style w:type="paragraph" w:styleId="a6">
    <w:name w:val="List Paragraph"/>
    <w:basedOn w:val="a"/>
    <w:uiPriority w:val="34"/>
    <w:qFormat/>
    <w:rsid w:val="005C0DF4"/>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59"/>
    <w:rsid w:val="005C0D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5C0DF4"/>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 класс</dc:creator>
  <cp:keywords/>
  <dc:description/>
  <cp:lastModifiedBy>11 класс</cp:lastModifiedBy>
  <cp:revision>5</cp:revision>
  <dcterms:created xsi:type="dcterms:W3CDTF">2025-03-14T03:04:00Z</dcterms:created>
  <dcterms:modified xsi:type="dcterms:W3CDTF">2025-03-14T03:34:00Z</dcterms:modified>
</cp:coreProperties>
</file>